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tabs>
          <w:tab w:val="right" w:pos="9921.141732283466"/>
        </w:tabs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Schoolmaps </w:t>
        <w:tab/>
        <w:t xml:space="preserve">Prénom: ………………………</w:t>
      </w:r>
    </w:p>
    <w:p w:rsidR="00000000" w:rsidDel="00000000" w:rsidP="00000000" w:rsidRDefault="00000000" w:rsidRPr="00000000" w14:paraId="00000001">
      <w:pPr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Feuille de route :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repérer les barrages le long de la Sarine</w:t>
      </w:r>
    </w:p>
    <w:p w:rsidR="00000000" w:rsidDel="00000000" w:rsidP="00000000" w:rsidRDefault="00000000" w:rsidRPr="00000000" w14:paraId="00000005">
      <w:pPr>
        <w:contextualSpacing w:val="0"/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En suivant le cours de la Sarine de sa source à sa confluence,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contextualSpacing w:val="1"/>
        <w:jc w:val="both"/>
        <w:rPr>
          <w:rFonts w:ascii="Century Gothic" w:cs="Century Gothic" w:eastAsia="Century Gothic" w:hAnsi="Century Gothic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Cliquer sur chaque ouvrage d’accumulation marqué par un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triangle à la pointe en bas orange ou jaune;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Ecrire le nom du barrage et l’année de construction;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Faire apparaître la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photo aérienne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dans le fond de plan, en bas à droite,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 imaginer le tracé de la rivière sans le barrage;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Revenir à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carte couleur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et poursuivre la recherche du prochain barrage.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Nom et année de construction des barrages 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Sanetsch     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…………..……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…………..……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…………..……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…………..……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26.141732283466"/>
        </w:tabs>
        <w:spacing w:after="0" w:before="0" w:line="360" w:lineRule="auto"/>
        <w:ind w:left="713.0000000000002" w:right="0" w:hanging="359.9999999999999"/>
        <w:contextualSpacing w:val="1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du barrage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…………..……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   </w:t>
        <w:tab/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Année de construction 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</w:t>
      </w:r>
      <w:r w:rsidDel="00000000" w:rsidR="00000000" w:rsidRPr="00000000">
        <w:rPr>
          <w:rFonts w:ascii="TrueRomande" w:cs="TrueRomande" w:eastAsia="TrueRomande" w:hAnsi="TrueRomand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/>
      <w:pgMar w:bottom="850.3937007874016" w:top="850.3937007874016" w:left="1133.8582677165355" w:right="850.39370078740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rueRomande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211" w:hanging="360"/>
      </w:pPr>
      <w:rPr/>
    </w:lvl>
    <w:lvl w:ilvl="1">
      <w:start w:val="1"/>
      <w:numFmt w:val="lowerLetter"/>
      <w:lvlText w:val="%2."/>
      <w:lvlJc w:val="left"/>
      <w:pPr>
        <w:ind w:left="1931" w:hanging="360"/>
      </w:pPr>
      <w:rPr/>
    </w:lvl>
    <w:lvl w:ilvl="2">
      <w:start w:val="1"/>
      <w:numFmt w:val="lowerRoman"/>
      <w:lvlText w:val="%3."/>
      <w:lvlJc w:val="right"/>
      <w:pPr>
        <w:ind w:left="2651" w:hanging="180"/>
      </w:pPr>
      <w:rPr/>
    </w:lvl>
    <w:lvl w:ilvl="3">
      <w:start w:val="1"/>
      <w:numFmt w:val="decimal"/>
      <w:lvlText w:val="%4."/>
      <w:lvlJc w:val="left"/>
      <w:pPr>
        <w:ind w:left="3371" w:hanging="360"/>
      </w:pPr>
      <w:rPr/>
    </w:lvl>
    <w:lvl w:ilvl="4">
      <w:start w:val="1"/>
      <w:numFmt w:val="lowerLetter"/>
      <w:lvlText w:val="%5."/>
      <w:lvlJc w:val="left"/>
      <w:pPr>
        <w:ind w:left="4091" w:hanging="360"/>
      </w:pPr>
      <w:rPr/>
    </w:lvl>
    <w:lvl w:ilvl="5">
      <w:start w:val="1"/>
      <w:numFmt w:val="lowerRoman"/>
      <w:lvlText w:val="%6."/>
      <w:lvlJc w:val="right"/>
      <w:pPr>
        <w:ind w:left="4811" w:hanging="180"/>
      </w:pPr>
      <w:rPr/>
    </w:lvl>
    <w:lvl w:ilvl="6">
      <w:start w:val="1"/>
      <w:numFmt w:val="decimal"/>
      <w:lvlText w:val="%7."/>
      <w:lvlJc w:val="left"/>
      <w:pPr>
        <w:ind w:left="5531" w:hanging="360"/>
      </w:pPr>
      <w:rPr/>
    </w:lvl>
    <w:lvl w:ilvl="7">
      <w:start w:val="1"/>
      <w:numFmt w:val="lowerLetter"/>
      <w:lvlText w:val="%8."/>
      <w:lvlJc w:val="left"/>
      <w:pPr>
        <w:ind w:left="6251" w:hanging="360"/>
      </w:pPr>
      <w:rPr/>
    </w:lvl>
    <w:lvl w:ilvl="8">
      <w:start w:val="1"/>
      <w:numFmt w:val="lowerRoman"/>
      <w:lvlText w:val="%9."/>
      <w:lvlJc w:val="right"/>
      <w:pPr>
        <w:ind w:left="6971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fr-CH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